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9DD8" w14:textId="77777777" w:rsidR="00155379" w:rsidRPr="001B0478" w:rsidRDefault="00155379" w:rsidP="0017743D">
      <w:pPr>
        <w:rPr>
          <w:rFonts w:ascii="Calibri" w:eastAsia="Calibri" w:hAnsi="Calibri" w:cs="Calibri"/>
          <w:color w:val="4EA72E" w:themeColor="accent6"/>
          <w:kern w:val="0"/>
          <w14:ligatures w14:val="none"/>
        </w:rPr>
      </w:pPr>
    </w:p>
    <w:p w14:paraId="05BA23CD" w14:textId="77777777" w:rsidR="0017743D" w:rsidRPr="00CE41E9" w:rsidRDefault="0017743D" w:rsidP="00C45929">
      <w:pPr>
        <w:spacing w:line="240" w:lineRule="auto"/>
        <w:ind w:left="7080" w:firstLine="708"/>
        <w:jc w:val="center"/>
        <w:rPr>
          <w:rFonts w:ascii="Calibri" w:eastAsia="Calibri" w:hAnsi="Calibri" w:cs="Calibri"/>
          <w:i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i/>
          <w:color w:val="000000" w:themeColor="text1"/>
          <w:kern w:val="0"/>
          <w14:ligatures w14:val="none"/>
        </w:rPr>
        <w:t xml:space="preserve">Załącznik nr 2 </w:t>
      </w:r>
    </w:p>
    <w:p w14:paraId="50FC14C9" w14:textId="77777777" w:rsidR="0017743D" w:rsidRPr="00CE41E9" w:rsidRDefault="0017743D" w:rsidP="0017743D">
      <w:pPr>
        <w:spacing w:line="240" w:lineRule="auto"/>
        <w:jc w:val="right"/>
        <w:rPr>
          <w:rFonts w:ascii="Calibri" w:eastAsia="Calibri" w:hAnsi="Calibri" w:cs="Calibri"/>
          <w:i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i/>
          <w:color w:val="000000" w:themeColor="text1"/>
          <w:kern w:val="0"/>
          <w14:ligatures w14:val="none"/>
        </w:rPr>
        <w:t>do Ogłoszenia o Wstępnych Konsultacjach Rynkowych</w:t>
      </w:r>
    </w:p>
    <w:p w14:paraId="28CB44F6" w14:textId="77777777" w:rsidR="00815B86" w:rsidRPr="00CE41E9" w:rsidRDefault="00815B86" w:rsidP="0017743D">
      <w:pPr>
        <w:tabs>
          <w:tab w:val="left" w:pos="567"/>
        </w:tabs>
        <w:suppressAutoHyphens/>
        <w:spacing w:before="240" w:after="60" w:line="276" w:lineRule="auto"/>
        <w:ind w:left="1478"/>
        <w:contextualSpacing/>
        <w:jc w:val="center"/>
        <w:rPr>
          <w:rFonts w:ascii="Calibri" w:eastAsia="Calibri" w:hAnsi="Calibri" w:cs="Calibri"/>
          <w:b/>
          <w:bCs/>
          <w:color w:val="000000" w:themeColor="text1"/>
          <w:kern w:val="0"/>
          <w:highlight w:val="yellow"/>
          <w:lang w:eastAsia="zh-CN"/>
          <w14:ligatures w14:val="none"/>
        </w:rPr>
      </w:pPr>
      <w:bookmarkStart w:id="0" w:name="_Hlk126664565"/>
      <w:bookmarkStart w:id="1" w:name="_Hlk177985690"/>
    </w:p>
    <w:p w14:paraId="3B4C3916" w14:textId="77777777" w:rsidR="00815B86" w:rsidRPr="00CE41E9" w:rsidRDefault="00815B86" w:rsidP="0017743D">
      <w:pPr>
        <w:tabs>
          <w:tab w:val="left" w:pos="567"/>
        </w:tabs>
        <w:suppressAutoHyphens/>
        <w:spacing w:before="240" w:after="60" w:line="276" w:lineRule="auto"/>
        <w:ind w:left="1478"/>
        <w:contextualSpacing/>
        <w:jc w:val="center"/>
        <w:rPr>
          <w:rFonts w:ascii="Calibri" w:eastAsia="Calibri" w:hAnsi="Calibri" w:cs="Calibri"/>
          <w:b/>
          <w:bCs/>
          <w:color w:val="000000" w:themeColor="text1"/>
          <w:kern w:val="0"/>
          <w:lang w:eastAsia="zh-CN"/>
          <w14:ligatures w14:val="none"/>
        </w:rPr>
      </w:pPr>
    </w:p>
    <w:bookmarkEnd w:id="0"/>
    <w:bookmarkEnd w:id="1"/>
    <w:p w14:paraId="7D203F0D" w14:textId="77777777" w:rsidR="004A7D8C" w:rsidRPr="00CE41E9" w:rsidRDefault="004A7D8C" w:rsidP="004A7D8C">
      <w:pPr>
        <w:suppressAutoHyphens/>
        <w:spacing w:before="240" w:after="6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kern w:val="0"/>
          <w:lang w:eastAsia="zh-CN"/>
          <w14:ligatures w14:val="none"/>
        </w:rPr>
      </w:pPr>
      <w:r w:rsidRPr="00CE41E9">
        <w:rPr>
          <w:rFonts w:ascii="Calibri" w:eastAsia="Calibri" w:hAnsi="Calibri" w:cs="Calibri"/>
          <w:b/>
          <w:bCs/>
          <w:color w:val="000000" w:themeColor="text1"/>
          <w:kern w:val="0"/>
          <w:lang w:eastAsia="zh-CN"/>
          <w14:ligatures w14:val="none"/>
        </w:rPr>
        <w:t>OŚWIADCZENIE O ZOBOWIĄZANIU DO ZACHOWANIA POUFNOŚCI</w:t>
      </w:r>
    </w:p>
    <w:p w14:paraId="591FCD28" w14:textId="77777777" w:rsidR="004A7D8C" w:rsidRPr="00CE41E9" w:rsidRDefault="004A7D8C" w:rsidP="004A7D8C">
      <w:pPr>
        <w:suppressAutoHyphens/>
        <w:spacing w:before="120" w:after="120" w:line="276" w:lineRule="auto"/>
        <w:jc w:val="center"/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</w:pPr>
    </w:p>
    <w:p w14:paraId="340E660D" w14:textId="77777777" w:rsidR="004A7D8C" w:rsidRPr="00CE41E9" w:rsidRDefault="004A7D8C" w:rsidP="004A7D8C">
      <w:pPr>
        <w:suppressAutoHyphens/>
        <w:spacing w:before="120" w:after="120" w:line="276" w:lineRule="auto"/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</w:pP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>złożone w dniu ................... przez:</w:t>
      </w:r>
    </w:p>
    <w:p w14:paraId="276DD77E" w14:textId="77777777" w:rsidR="004A7D8C" w:rsidRPr="00CE41E9" w:rsidRDefault="004A7D8C" w:rsidP="004A7D8C">
      <w:pPr>
        <w:suppressAutoHyphens/>
        <w:spacing w:before="120" w:after="120" w:line="276" w:lineRule="auto"/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</w:pP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>.................................................................................................................................................... z siedzibą w .............................., ul. ................................., wpisaną do Krajowego Rejestru Sądowego - ............................................., ..............................., KRS: ........................, NIP: .........................., kapitał zakładowy: ..................... zł, którą reprezentują:</w:t>
      </w:r>
    </w:p>
    <w:p w14:paraId="3BF0BD4A" w14:textId="77777777" w:rsidR="004A7D8C" w:rsidRPr="00CE41E9" w:rsidRDefault="004A7D8C" w:rsidP="004A7D8C">
      <w:pPr>
        <w:suppressAutoHyphens/>
        <w:spacing w:before="120" w:after="120" w:line="276" w:lineRule="auto"/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</w:pP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>………………………………………………………………………………………,</w:t>
      </w:r>
    </w:p>
    <w:p w14:paraId="1D9A826C" w14:textId="77777777" w:rsidR="004A7D8C" w:rsidRPr="00CE41E9" w:rsidRDefault="004A7D8C" w:rsidP="004A7D8C">
      <w:pPr>
        <w:suppressAutoHyphens/>
        <w:spacing w:before="120" w:after="120" w:line="276" w:lineRule="auto"/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</w:pP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>………………………………………………………………………………………,</w:t>
      </w:r>
    </w:p>
    <w:p w14:paraId="4B8A2819" w14:textId="77777777" w:rsidR="004A7D8C" w:rsidRPr="00CE41E9" w:rsidRDefault="004A7D8C" w:rsidP="004A7D8C">
      <w:pPr>
        <w:suppressAutoHyphens/>
        <w:spacing w:before="120" w:after="120" w:line="276" w:lineRule="auto"/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</w:pP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>zwanym dalej „</w:t>
      </w:r>
      <w:r w:rsidRPr="00CE41E9">
        <w:rPr>
          <w:rFonts w:ascii="Calibri" w:eastAsia="Calibri" w:hAnsi="Calibri" w:cs="Calibri"/>
          <w:b/>
          <w:bCs/>
          <w:color w:val="000000" w:themeColor="text1"/>
          <w:kern w:val="0"/>
          <w:lang w:eastAsia="zh-CN"/>
          <w14:ligatures w14:val="none"/>
        </w:rPr>
        <w:t>Zobowiązanym</w:t>
      </w: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>” lub „</w:t>
      </w:r>
      <w:r w:rsidRPr="00CE41E9">
        <w:rPr>
          <w:rFonts w:ascii="Calibri" w:eastAsia="Calibri" w:hAnsi="Calibri" w:cs="Calibri"/>
          <w:b/>
          <w:bCs/>
          <w:color w:val="000000" w:themeColor="text1"/>
          <w:kern w:val="0"/>
          <w:lang w:eastAsia="zh-CN"/>
          <w14:ligatures w14:val="none"/>
        </w:rPr>
        <w:t>Wykonawcą</w:t>
      </w: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>”,</w:t>
      </w:r>
    </w:p>
    <w:p w14:paraId="0E313023" w14:textId="77777777" w:rsidR="004A7D8C" w:rsidRPr="00CE41E9" w:rsidRDefault="004A7D8C" w:rsidP="004A7D8C">
      <w:pPr>
        <w:suppressAutoHyphens/>
        <w:spacing w:before="120" w:after="120" w:line="276" w:lineRule="auto"/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</w:pPr>
    </w:p>
    <w:p w14:paraId="10105528" w14:textId="77777777" w:rsidR="004A7D8C" w:rsidRPr="00CE41E9" w:rsidRDefault="004A7D8C" w:rsidP="004A7D8C">
      <w:pPr>
        <w:suppressAutoHyphens/>
        <w:spacing w:before="120" w:after="120" w:line="276" w:lineRule="auto"/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</w:pP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>na rzecz:</w:t>
      </w:r>
    </w:p>
    <w:p w14:paraId="5D9F99F9" w14:textId="77777777" w:rsidR="004A7D8C" w:rsidRPr="00CE41E9" w:rsidRDefault="004A7D8C" w:rsidP="004A7D8C">
      <w:pPr>
        <w:suppressAutoHyphens/>
        <w:spacing w:before="240" w:after="60" w:line="276" w:lineRule="auto"/>
        <w:jc w:val="both"/>
        <w:rPr>
          <w:rFonts w:ascii="Calibri" w:eastAsia="Calibri" w:hAnsi="Calibri" w:cs="Calibri"/>
          <w:color w:val="000000" w:themeColor="text1"/>
          <w:kern w:val="0"/>
          <w:lang w:eastAsia="zh-CN"/>
          <w14:ligatures w14:val="none"/>
        </w:rPr>
      </w:pPr>
      <w:r w:rsidRPr="00CE41E9">
        <w:rPr>
          <w:rFonts w:ascii="Calibri" w:eastAsia="Calibri" w:hAnsi="Calibri" w:cs="Calibri"/>
          <w:b/>
          <w:bCs/>
          <w:color w:val="000000" w:themeColor="text1"/>
          <w:kern w:val="0"/>
          <w:lang w:eastAsia="zh-CN"/>
          <w14:ligatures w14:val="none"/>
        </w:rPr>
        <w:t>JSW Logistics Spółka z ograniczoną odpowiedzialnością</w:t>
      </w:r>
      <w:r w:rsidRPr="00CE41E9">
        <w:rPr>
          <w:rFonts w:ascii="Calibri" w:eastAsia="Calibri" w:hAnsi="Calibri" w:cs="Calibri"/>
          <w:color w:val="000000" w:themeColor="text1"/>
          <w:kern w:val="0"/>
          <w:lang w:eastAsia="zh-CN"/>
          <w14:ligatures w14:val="none"/>
        </w:rPr>
        <w:t xml:space="preserve"> z siedzibą w Katowicach 40-282, przy ul. Ignacego Paderewskiego 41, wpisaną do Rejestru Przedsiębiorców Krajowego Rejestru Sądowego pod nr KRS 0000010274 w Sądzie Rejonowym Katowice VIII Wydział Gospodarczy, kapitał zakładowy 6 294 500,00 PLN, NIP: 6292182926, REGON: 276975868</w:t>
      </w:r>
    </w:p>
    <w:p w14:paraId="6FB9EB46" w14:textId="3A768B64" w:rsidR="004A7D8C" w:rsidRPr="00CE41E9" w:rsidRDefault="004A7D8C" w:rsidP="004A7D8C">
      <w:pPr>
        <w:suppressAutoHyphens/>
        <w:spacing w:before="240" w:after="60" w:line="276" w:lineRule="auto"/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</w:pP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>zwanym dalej „</w:t>
      </w:r>
      <w:r w:rsidRPr="00CE41E9">
        <w:rPr>
          <w:rFonts w:ascii="Calibri" w:eastAsia="Calibri" w:hAnsi="Calibri" w:cs="Calibri"/>
          <w:b/>
          <w:bCs/>
          <w:color w:val="000000" w:themeColor="text1"/>
          <w:kern w:val="0"/>
          <w:lang w:eastAsia="zh-CN"/>
          <w14:ligatures w14:val="none"/>
        </w:rPr>
        <w:t>JSW Logistics</w:t>
      </w: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 xml:space="preserve">” lub </w:t>
      </w:r>
      <w:r w:rsidRPr="00CE41E9">
        <w:rPr>
          <w:rFonts w:ascii="Calibri" w:eastAsia="Calibri" w:hAnsi="Calibri" w:cs="Calibri"/>
          <w:b/>
          <w:color w:val="000000" w:themeColor="text1"/>
          <w:kern w:val="0"/>
          <w:lang w:eastAsia="zh-CN"/>
          <w14:ligatures w14:val="none"/>
        </w:rPr>
        <w:t>„Zamawiającym”</w:t>
      </w: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>.</w:t>
      </w:r>
    </w:p>
    <w:p w14:paraId="4A83CD7F" w14:textId="0CF0D081" w:rsidR="004A7D8C" w:rsidRPr="00CE41E9" w:rsidRDefault="004A7D8C" w:rsidP="004A7D8C">
      <w:pPr>
        <w:suppressAutoHyphens/>
        <w:spacing w:before="240" w:after="240" w:line="276" w:lineRule="auto"/>
        <w:jc w:val="both"/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</w:pP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 xml:space="preserve">W związku z planowanym udziałem w postępowaniu </w:t>
      </w:r>
      <w:bookmarkStart w:id="2" w:name="_Hlk142469264"/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 xml:space="preserve">nr </w:t>
      </w:r>
      <w:r w:rsidR="00F82045">
        <w:rPr>
          <w:rFonts w:ascii="Calibri" w:eastAsia="Calibri" w:hAnsi="Calibri" w:cs="Calibri"/>
          <w:b/>
          <w:bCs/>
          <w:color w:val="000000" w:themeColor="text1"/>
          <w:kern w:val="0"/>
          <w:lang w:eastAsia="zh-CN"/>
          <w14:ligatures w14:val="none"/>
        </w:rPr>
        <w:t>…………………</w:t>
      </w:r>
      <w:r w:rsidRPr="00CE41E9">
        <w:rPr>
          <w:rFonts w:ascii="Calibri" w:eastAsia="Calibri" w:hAnsi="Calibri" w:cs="Calibri"/>
          <w:b/>
          <w:bCs/>
          <w:color w:val="000000" w:themeColor="text1"/>
          <w:kern w:val="0"/>
          <w:lang w:eastAsia="zh-CN"/>
          <w14:ligatures w14:val="none"/>
        </w:rPr>
        <w:t xml:space="preserve"> </w:t>
      </w:r>
      <w:bookmarkEnd w:id="2"/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 xml:space="preserve">oraz związanym z tym udostępnieniem przez </w:t>
      </w:r>
      <w:r w:rsidRPr="00CE41E9">
        <w:rPr>
          <w:rFonts w:ascii="Calibri" w:eastAsia="Calibri" w:hAnsi="Calibri" w:cs="Calibri"/>
          <w:b/>
          <w:bCs/>
          <w:color w:val="000000" w:themeColor="text1"/>
          <w:kern w:val="0"/>
          <w:lang w:eastAsia="zh-CN"/>
          <w14:ligatures w14:val="none"/>
        </w:rPr>
        <w:t>JSW Logistics</w:t>
      </w: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 xml:space="preserve"> informacji w ramach prowadzenia Wstępnych Konsultacji Rynkowych, w stosunku do których istnieje obowiązek zachowania poufności,</w:t>
      </w:r>
      <w:r w:rsidRPr="00CE41E9">
        <w:rPr>
          <w:rFonts w:ascii="Calibri" w:eastAsia="Calibri" w:hAnsi="Calibri" w:cs="Calibri"/>
          <w:b/>
          <w:bCs/>
          <w:color w:val="000000" w:themeColor="text1"/>
          <w:kern w:val="0"/>
          <w:lang w:eastAsia="zh-CN"/>
          <w14:ligatures w14:val="none"/>
        </w:rPr>
        <w:t xml:space="preserve"> Zobowiązany </w:t>
      </w: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>składa oświadczenie o następującej treści:</w:t>
      </w:r>
    </w:p>
    <w:p w14:paraId="3D6F5EB9" w14:textId="77777777" w:rsidR="004A7D8C" w:rsidRPr="00CE41E9" w:rsidRDefault="004A7D8C" w:rsidP="004A7D8C">
      <w:pPr>
        <w:suppressAutoHyphens/>
        <w:spacing w:before="240" w:after="6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kern w:val="0"/>
          <w:lang w:eastAsia="zh-CN"/>
          <w14:ligatures w14:val="none"/>
        </w:rPr>
      </w:pPr>
      <w:r w:rsidRPr="00CE41E9">
        <w:rPr>
          <w:rFonts w:ascii="Calibri" w:eastAsia="Calibri" w:hAnsi="Calibri" w:cs="Calibri"/>
          <w:b/>
          <w:bCs/>
          <w:color w:val="000000" w:themeColor="text1"/>
          <w:kern w:val="0"/>
          <w:lang w:eastAsia="zh-CN"/>
          <w14:ligatures w14:val="none"/>
        </w:rPr>
        <w:t>§ 1. Przedmiot zobowiązania</w:t>
      </w:r>
    </w:p>
    <w:p w14:paraId="7491B406" w14:textId="77777777" w:rsidR="004A7D8C" w:rsidRPr="00CE41E9" w:rsidRDefault="004A7D8C" w:rsidP="004A7D8C">
      <w:pPr>
        <w:widowControl w:val="0"/>
        <w:numPr>
          <w:ilvl w:val="0"/>
          <w:numId w:val="15"/>
        </w:numPr>
        <w:suppressAutoHyphens/>
        <w:autoSpaceDE w:val="0"/>
        <w:spacing w:before="240" w:after="0" w:line="276" w:lineRule="auto"/>
        <w:ind w:left="0" w:hanging="284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Pod pojęciem „</w:t>
      </w:r>
      <w:r w:rsidRPr="00CE41E9">
        <w:rPr>
          <w:rFonts w:ascii="Calibri" w:eastAsia="Calibri" w:hAnsi="Calibri" w:cs="Calibri"/>
          <w:b/>
          <w:color w:val="000000" w:themeColor="text1"/>
          <w:kern w:val="0"/>
          <w14:ligatures w14:val="none"/>
        </w:rPr>
        <w:t xml:space="preserve">Informacji szczególnie chronionych” </w:t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w ramach niniejszego Oświadczenia przyjmuje się informacje stanowiące Tajemnicę Przedsiębiorstwa </w:t>
      </w:r>
      <w:r w:rsidRPr="00CE41E9">
        <w:rPr>
          <w:rFonts w:ascii="Calibri" w:eastAsia="Calibri" w:hAnsi="Calibri" w:cs="Calibri"/>
          <w:b/>
          <w:bCs/>
          <w:color w:val="000000" w:themeColor="text1"/>
          <w:kern w:val="0"/>
          <w:lang w:eastAsia="zh-CN"/>
          <w14:ligatures w14:val="none"/>
        </w:rPr>
        <w:t>JSW Logistics</w:t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 w rozumieniu art. 11 ust. 2 Ustawy z dnia 16 kwietnia 1993 r. o zwalczaniu nieuczciwej konkurencji (</w:t>
      </w:r>
      <w:proofErr w:type="spellStart"/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t.j</w:t>
      </w:r>
      <w:proofErr w:type="spellEnd"/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. Dz. U. z 2020 r. poz. 1913 </w:t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br/>
        <w:t xml:space="preserve">z późn.zm.) oraz w zakresie: prowadzonego postępowania, danych finansowych, danych handlowych, danych technicznych, danych operacyjnych, danych z zakresu public relations, badań i analiz, opracowań i planów dotyczących bieżącej i przyszłej działalności JSW Logistics oraz  wszystkich Klientów, Kontrahentów i Partnerów JSW Logistics, a także wszystkie inne informacje z wyjątkiem tych, które w chwili ujawniania lub przekazywania </w:t>
      </w:r>
      <w:r w:rsidRPr="00CE41E9">
        <w:rPr>
          <w:rFonts w:ascii="Calibri" w:eastAsia="Calibri" w:hAnsi="Calibri" w:cs="Calibri"/>
          <w:b/>
          <w:color w:val="000000" w:themeColor="text1"/>
          <w:kern w:val="0"/>
          <w14:ligatures w14:val="none"/>
        </w:rPr>
        <w:t>Zobowiązanemu</w:t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 zostaną</w:t>
      </w:r>
      <w:r w:rsidRPr="00CE41E9">
        <w:rPr>
          <w:rFonts w:ascii="Calibri" w:eastAsia="Calibri" w:hAnsi="Calibri" w:cs="Calibri"/>
          <w:b/>
          <w:color w:val="000000" w:themeColor="text1"/>
          <w:kern w:val="0"/>
          <w14:ligatures w14:val="none"/>
        </w:rPr>
        <w:t xml:space="preserve"> </w:t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wyraźnie określone jako informacje nieobjęte Tajemnicą </w:t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lastRenderedPageBreak/>
        <w:t xml:space="preserve">Przedsiębiorstwa.   </w:t>
      </w:r>
    </w:p>
    <w:p w14:paraId="14B43BB3" w14:textId="77777777" w:rsidR="004A7D8C" w:rsidRPr="00CE41E9" w:rsidRDefault="004A7D8C" w:rsidP="004A7D8C">
      <w:pPr>
        <w:widowControl w:val="0"/>
        <w:numPr>
          <w:ilvl w:val="0"/>
          <w:numId w:val="15"/>
        </w:numPr>
        <w:suppressAutoHyphens/>
        <w:autoSpaceDE w:val="0"/>
        <w:spacing w:before="240" w:after="0" w:line="276" w:lineRule="auto"/>
        <w:ind w:left="0" w:hanging="284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Zobowiązany do zachowania poufności w celu zagwarantowania bezpieczeństwa informacji w trakcie </w:t>
      </w:r>
    </w:p>
    <w:p w14:paraId="6162FCB2" w14:textId="77777777" w:rsidR="004A7D8C" w:rsidRPr="00CE41E9" w:rsidRDefault="004A7D8C" w:rsidP="004A7D8C">
      <w:pPr>
        <w:widowControl w:val="0"/>
        <w:suppressAutoHyphens/>
        <w:autoSpaceDE w:val="0"/>
        <w:spacing w:after="60" w:line="276" w:lineRule="auto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realizacji przyszłych zobowiązań umownych na rzecz JSW Logistics:</w:t>
      </w:r>
    </w:p>
    <w:p w14:paraId="2D851B1F" w14:textId="77777777" w:rsidR="004A7D8C" w:rsidRPr="00CE41E9" w:rsidRDefault="004A7D8C" w:rsidP="0028199B">
      <w:pPr>
        <w:widowControl w:val="0"/>
        <w:numPr>
          <w:ilvl w:val="0"/>
          <w:numId w:val="17"/>
        </w:numPr>
        <w:tabs>
          <w:tab w:val="left" w:pos="426"/>
        </w:tabs>
        <w:suppressAutoHyphens/>
        <w:autoSpaceDE w:val="0"/>
        <w:spacing w:before="120" w:after="0" w:line="276" w:lineRule="auto"/>
        <w:ind w:left="425" w:hanging="425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zobowiązuje się do zachowania w tajemnicy wszelkich Informacji szczególne chronionych, w tym również związanych z postępowaniem, którego dotyczy </w:t>
      </w:r>
      <w:r w:rsidRPr="00CE41E9">
        <w:rPr>
          <w:rFonts w:ascii="Calibri" w:eastAsia="Calibri" w:hAnsi="Calibri" w:cs="Calibri"/>
          <w:b/>
          <w:color w:val="000000" w:themeColor="text1"/>
          <w:kern w:val="0"/>
          <w14:ligatures w14:val="none"/>
        </w:rPr>
        <w:t>Oświadczenie</w:t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, negocjacji oraz informacji, które uzyska w związku z prowadzonym postępowaniem, wykonywaniem zobowiązań umownych na rzecz JSW Logistics, jak również informacji dotyczących JSW Logistics oraz jej działalności, w których posiadanie wszedł w związku z prowadzonymi pracami, zawarciem lub wykonaniem umów, w szczególności Informacji szczególnie chronionych, w tym niniejszego Oświadczenia o zachowaniu poufności</w:t>
      </w:r>
      <w:r w:rsidRPr="00CE41E9">
        <w:rPr>
          <w:rFonts w:ascii="Calibri" w:eastAsia="Calibri" w:hAnsi="Calibri" w:cs="Calibri"/>
          <w:b/>
          <w:color w:val="000000" w:themeColor="text1"/>
          <w:kern w:val="0"/>
          <w14:ligatures w14:val="none"/>
        </w:rPr>
        <w:t>.</w:t>
      </w:r>
    </w:p>
    <w:p w14:paraId="666E41A9" w14:textId="77777777" w:rsidR="004A7D8C" w:rsidRPr="00CE41E9" w:rsidRDefault="004A7D8C" w:rsidP="0028199B">
      <w:pPr>
        <w:widowControl w:val="0"/>
        <w:numPr>
          <w:ilvl w:val="0"/>
          <w:numId w:val="17"/>
        </w:numPr>
        <w:tabs>
          <w:tab w:val="left" w:pos="426"/>
        </w:tabs>
        <w:suppressAutoHyphens/>
        <w:autoSpaceDE w:val="0"/>
        <w:spacing w:before="120" w:after="0" w:line="276" w:lineRule="auto"/>
        <w:ind w:left="425" w:hanging="425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Zobowiązuje się chronić ujawnione Informacje szczególnie chronione (które są wymienione </w:t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br/>
        <w:t>w punkcie 1), stosując wszelkie wymagane w tym celu środki ostrożności i odpowiednie zabezpieczenia.</w:t>
      </w:r>
    </w:p>
    <w:p w14:paraId="2ED9E296" w14:textId="77777777" w:rsidR="004A7D8C" w:rsidRPr="00CE41E9" w:rsidRDefault="004A7D8C" w:rsidP="0028199B">
      <w:pPr>
        <w:widowControl w:val="0"/>
        <w:numPr>
          <w:ilvl w:val="0"/>
          <w:numId w:val="17"/>
        </w:numPr>
        <w:tabs>
          <w:tab w:val="left" w:pos="426"/>
        </w:tabs>
        <w:suppressAutoHyphens/>
        <w:autoSpaceDE w:val="0"/>
        <w:spacing w:before="120" w:after="0" w:line="276" w:lineRule="auto"/>
        <w:ind w:left="425" w:hanging="425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Przyjmuje do wiadomości, iż wymienione w punkcie 1) informacje, mogą zostać wykorzystane wyłącznie do realizacji celów, dla których zostały udostępnione. </w:t>
      </w:r>
    </w:p>
    <w:p w14:paraId="77D6676F" w14:textId="77777777" w:rsidR="004A7D8C" w:rsidRPr="00CE41E9" w:rsidRDefault="004A7D8C" w:rsidP="0028199B">
      <w:pPr>
        <w:widowControl w:val="0"/>
        <w:numPr>
          <w:ilvl w:val="0"/>
          <w:numId w:val="17"/>
        </w:numPr>
        <w:tabs>
          <w:tab w:val="left" w:pos="426"/>
        </w:tabs>
        <w:suppressAutoHyphens/>
        <w:autoSpaceDE w:val="0"/>
        <w:spacing w:before="120" w:after="0" w:line="276" w:lineRule="auto"/>
        <w:ind w:left="425" w:hanging="425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Przyjmuje do wiadomości, że obowiązek zachowania tajemnicy nie dotyczy informacji lub materiałów, których ujawnienie jest wymagane przez obowiązujące przepisy prawa i następuje na żądanie podmiotu uprawnionego do kontroli pod warunkiem, że podmiot ten został poinformowany o poufnym charakterze informacji,</w:t>
      </w:r>
    </w:p>
    <w:p w14:paraId="774B1072" w14:textId="77777777" w:rsidR="004A7D8C" w:rsidRPr="00CE41E9" w:rsidRDefault="004A7D8C" w:rsidP="0028199B">
      <w:pPr>
        <w:widowControl w:val="0"/>
        <w:numPr>
          <w:ilvl w:val="0"/>
          <w:numId w:val="17"/>
        </w:numPr>
        <w:tabs>
          <w:tab w:val="left" w:pos="426"/>
        </w:tabs>
        <w:suppressAutoHyphens/>
        <w:autoSpaceDE w:val="0"/>
        <w:spacing w:before="120" w:after="0" w:line="276" w:lineRule="auto"/>
        <w:ind w:left="425" w:hanging="425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W wypadku, gdy Zobowiązany do zachowania poufności zostanie zobowiązany nakazem sądu, bądź organu administracji państwowej do ujawnienia informacji lub materiałów uznanych za szczególnie chronione, albo konieczność ich ujawnienia będzie wynikała z przepisów prawa, zobowiązuje się niezwłocznie pisemnie powiadomić o tym fakcie JSW LOGISTICS  oraz poinformować odbiorcę informacji lub materiałów o ich poufnym charakterze.</w:t>
      </w:r>
    </w:p>
    <w:p w14:paraId="15C2E0D3" w14:textId="77777777" w:rsidR="004A7D8C" w:rsidRPr="00CE41E9" w:rsidRDefault="004A7D8C" w:rsidP="0028199B">
      <w:pPr>
        <w:widowControl w:val="0"/>
        <w:numPr>
          <w:ilvl w:val="0"/>
          <w:numId w:val="15"/>
        </w:numPr>
        <w:suppressAutoHyphens/>
        <w:autoSpaceDE w:val="0"/>
        <w:spacing w:before="120" w:after="0" w:line="276" w:lineRule="auto"/>
        <w:ind w:left="0" w:hanging="284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JSW LOGISTICS  zastrzega sobie prawo upubliczniania informacji przedstawionych w ust.1 na potrzeby tworzenia raportów przekazywanych do publicznej wiadomości przez podmiot dominujący wobec JSW LOGISTICS  - Jastrzębską Spółkę Węglową S.A. – w związku z notowaniem papierów wartościowych Jastrzębskiej Spółki Węglowej S.A. na Giełdzie Papierów Wartościowych w Warszawie S.A.</w:t>
      </w:r>
    </w:p>
    <w:p w14:paraId="7037B86B" w14:textId="77777777" w:rsidR="004A7D8C" w:rsidRPr="00CE41E9" w:rsidRDefault="004A7D8C" w:rsidP="0028199B">
      <w:pPr>
        <w:widowControl w:val="0"/>
        <w:numPr>
          <w:ilvl w:val="0"/>
          <w:numId w:val="15"/>
        </w:numPr>
        <w:suppressAutoHyphens/>
        <w:autoSpaceDE w:val="0"/>
        <w:spacing w:before="120" w:after="0" w:line="276" w:lineRule="auto"/>
        <w:ind w:left="0" w:hanging="284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JSW LOGISTICS  zastrzega sobie prawo przekazywania informacji zawartych w ust. powyższych, uprawnionym doradcom - w szczególności prawnym i podatkowym, a także podmiotom działającym w Grupie Kapitałowej JSW.</w:t>
      </w:r>
    </w:p>
    <w:p w14:paraId="24AAE2CC" w14:textId="77777777" w:rsidR="004A7D8C" w:rsidRPr="00CE41E9" w:rsidRDefault="004A7D8C" w:rsidP="0028199B">
      <w:pPr>
        <w:suppressAutoHyphens/>
        <w:spacing w:before="120" w:after="6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kern w:val="0"/>
          <w:lang w:eastAsia="zh-CN"/>
          <w14:ligatures w14:val="none"/>
        </w:rPr>
      </w:pPr>
      <w:r w:rsidRPr="00CE41E9">
        <w:rPr>
          <w:rFonts w:ascii="Calibri" w:eastAsia="Calibri" w:hAnsi="Calibri" w:cs="Calibri"/>
          <w:b/>
          <w:bCs/>
          <w:color w:val="000000" w:themeColor="text1"/>
          <w:kern w:val="0"/>
          <w:lang w:eastAsia="zh-CN"/>
          <w14:ligatures w14:val="none"/>
        </w:rPr>
        <w:t>§ 2. Sposób realizacji zobowiązania</w:t>
      </w:r>
    </w:p>
    <w:p w14:paraId="4ACB84C0" w14:textId="77777777" w:rsidR="004A7D8C" w:rsidRPr="00CE41E9" w:rsidRDefault="004A7D8C" w:rsidP="0028199B">
      <w:pPr>
        <w:numPr>
          <w:ilvl w:val="0"/>
          <w:numId w:val="16"/>
        </w:numPr>
        <w:suppressAutoHyphens/>
        <w:spacing w:before="120" w:after="0" w:line="276" w:lineRule="auto"/>
        <w:ind w:left="0" w:hanging="284"/>
        <w:jc w:val="both"/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</w:pP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>Informacje są uznawane za Informacje szczególnie chronione począwszy od daty ich uzyskania.</w:t>
      </w:r>
    </w:p>
    <w:p w14:paraId="7CB08F04" w14:textId="77777777" w:rsidR="004A7D8C" w:rsidRPr="00CE41E9" w:rsidRDefault="004A7D8C" w:rsidP="0028199B">
      <w:pPr>
        <w:numPr>
          <w:ilvl w:val="0"/>
          <w:numId w:val="16"/>
        </w:numPr>
        <w:suppressAutoHyphens/>
        <w:spacing w:before="120" w:after="0" w:line="276" w:lineRule="auto"/>
        <w:ind w:left="0" w:hanging="284"/>
        <w:jc w:val="both"/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</w:pP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>Wszelkie materiały dostarczone Zobowiązanemu przez JSW LOGISTICS  w jakiejkolwiek formie pozostają własnością JSW LOGISTICS . Zobowiązany do zachowania poufności zobowiązuje się do zwrotu lub usunięcia ww. materiałów niezwłocznie na żądanie JSW LOGISTICS  wraz z wszelkimi wykonanymi ich kopiami.</w:t>
      </w:r>
    </w:p>
    <w:p w14:paraId="1C6B816B" w14:textId="77777777" w:rsidR="004A7D8C" w:rsidRPr="00CE41E9" w:rsidRDefault="004A7D8C" w:rsidP="0028199B">
      <w:pPr>
        <w:numPr>
          <w:ilvl w:val="0"/>
          <w:numId w:val="16"/>
        </w:numPr>
        <w:suppressAutoHyphens/>
        <w:spacing w:before="120" w:after="0" w:line="276" w:lineRule="auto"/>
        <w:ind w:left="0" w:hanging="284"/>
        <w:jc w:val="both"/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</w:pP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 xml:space="preserve">Złożenie niniejszego Oświadczenia lub ujawnienie dowolnej Informacji szczególnie chronionej określonej w § 1, ujawnionej Zobowiązanemu do zachowania poufności przez Zobowiązującego, nie stanowi i nie może być rozumiane jako udzielenie przez JSW LOGISTICS  Zobowiązanemu jakiegokolwiek prawa, w tym w </w:t>
      </w: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lastRenderedPageBreak/>
        <w:t>szczególności licencji, innych praw własności przemysłowej czy praw autorskich do istniejących obecnie, lub mogących powstać w przyszłości wynalazków, tajemnic handlowych, projektów lub patentów, będących obecnie lub w przyszłości własnością JSW LOGISTICS, lub do których JSW LOGISTICS  jest w inny sposób uprawniona.</w:t>
      </w:r>
    </w:p>
    <w:p w14:paraId="6350AE2D" w14:textId="77777777" w:rsidR="004A7D8C" w:rsidRPr="00CE41E9" w:rsidRDefault="004A7D8C" w:rsidP="0028199B">
      <w:pPr>
        <w:numPr>
          <w:ilvl w:val="0"/>
          <w:numId w:val="16"/>
        </w:numPr>
        <w:suppressAutoHyphens/>
        <w:spacing w:before="120" w:after="0" w:line="276" w:lineRule="auto"/>
        <w:ind w:left="0" w:hanging="284"/>
        <w:jc w:val="both"/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</w:pP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 xml:space="preserve">JSW LOGISTICS  ma prawo zaprzestać przekazywania Informacji szczególnie chronionych w dowolnym czasie. </w:t>
      </w:r>
    </w:p>
    <w:p w14:paraId="2936D90E" w14:textId="77777777" w:rsidR="004A7D8C" w:rsidRPr="00CE41E9" w:rsidRDefault="004A7D8C" w:rsidP="0028199B">
      <w:pPr>
        <w:numPr>
          <w:ilvl w:val="0"/>
          <w:numId w:val="16"/>
        </w:numPr>
        <w:suppressAutoHyphens/>
        <w:spacing w:before="120" w:after="0" w:line="276" w:lineRule="auto"/>
        <w:ind w:left="0" w:hanging="284"/>
        <w:jc w:val="both"/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</w:pP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>Zastrzega się, że w przypadku zakończenia przekazywania Informacji szczególnie chronionych przez Strony, wszystkie ich zobowiązania dotyczące zachowania w tajemnicy informacji szczególnie chronionych w sposób i czasie określonym w niniejszej Umowie, pozostają w mocy.</w:t>
      </w:r>
    </w:p>
    <w:p w14:paraId="3831A65C" w14:textId="77777777" w:rsidR="004A7D8C" w:rsidRPr="00CE41E9" w:rsidRDefault="004A7D8C" w:rsidP="0028199B">
      <w:pPr>
        <w:numPr>
          <w:ilvl w:val="0"/>
          <w:numId w:val="16"/>
        </w:numPr>
        <w:suppressAutoHyphens/>
        <w:spacing w:before="120" w:after="0" w:line="276" w:lineRule="auto"/>
        <w:ind w:left="0" w:hanging="284"/>
        <w:jc w:val="both"/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</w:pP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>Udostępnienie przez Zobowiązanego do zachowania poufności Informacji szczególnie chronionych jakimkolwiek osobom trzecim może nastąpić wyłącznie po otrzymaniu pisemnej zgody JSW LOGISTICS .</w:t>
      </w:r>
    </w:p>
    <w:p w14:paraId="63C7DAB5" w14:textId="77777777" w:rsidR="004A7D8C" w:rsidRPr="00CE41E9" w:rsidRDefault="004A7D8C" w:rsidP="0028199B">
      <w:pPr>
        <w:numPr>
          <w:ilvl w:val="0"/>
          <w:numId w:val="16"/>
        </w:numPr>
        <w:suppressAutoHyphens/>
        <w:spacing w:before="120" w:after="0" w:line="276" w:lineRule="auto"/>
        <w:ind w:left="0" w:hanging="284"/>
        <w:jc w:val="both"/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</w:pP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>Informacje szczególnie chronione mogą być udostępniane uprawnionym doradcom w szczególności prawnym i podatkowym, a także podmiotom działającym w grupie kapitałowej Oferenta.</w:t>
      </w:r>
    </w:p>
    <w:p w14:paraId="7BB4DB26" w14:textId="4C11508F" w:rsidR="004A7D8C" w:rsidRPr="00CE41E9" w:rsidRDefault="004A7D8C" w:rsidP="0028199B">
      <w:pPr>
        <w:keepNext/>
        <w:spacing w:before="120" w:after="0" w:line="276" w:lineRule="auto"/>
        <w:jc w:val="center"/>
        <w:outlineLvl w:val="0"/>
        <w:rPr>
          <w:rFonts w:ascii="Calibri" w:eastAsia="Times New Roman" w:hAnsi="Calibri" w:cs="Calibri"/>
          <w:color w:val="000000" w:themeColor="text1"/>
          <w:kern w:val="0"/>
          <w:sz w:val="24"/>
          <w:szCs w:val="20"/>
          <w:lang w:eastAsia="x-none"/>
          <w14:ligatures w14:val="none"/>
        </w:rPr>
      </w:pPr>
      <w:r w:rsidRPr="00CE41E9">
        <w:rPr>
          <w:rFonts w:ascii="Calibri" w:eastAsia="Times New Roman" w:hAnsi="Calibri" w:cs="Calibri"/>
          <w:b/>
          <w:color w:val="000000" w:themeColor="text1"/>
          <w:kern w:val="0"/>
          <w:szCs w:val="20"/>
          <w:lang w:val="x-none" w:eastAsia="x-none"/>
          <w14:ligatures w14:val="none"/>
        </w:rPr>
        <w:t xml:space="preserve">§ </w:t>
      </w:r>
      <w:r w:rsidR="0028199B">
        <w:rPr>
          <w:rFonts w:ascii="Calibri" w:eastAsia="Times New Roman" w:hAnsi="Calibri" w:cs="Calibri"/>
          <w:b/>
          <w:color w:val="000000" w:themeColor="text1"/>
          <w:kern w:val="0"/>
          <w:szCs w:val="20"/>
          <w:lang w:eastAsia="x-none"/>
          <w14:ligatures w14:val="none"/>
        </w:rPr>
        <w:t>3</w:t>
      </w:r>
      <w:r w:rsidRPr="00CE41E9">
        <w:rPr>
          <w:rFonts w:ascii="Calibri" w:eastAsia="Times New Roman" w:hAnsi="Calibri" w:cs="Calibri"/>
          <w:b/>
          <w:color w:val="000000" w:themeColor="text1"/>
          <w:kern w:val="0"/>
          <w:szCs w:val="20"/>
          <w:lang w:eastAsia="x-none"/>
          <w14:ligatures w14:val="none"/>
        </w:rPr>
        <w:t>.</w:t>
      </w:r>
      <w:r w:rsidRPr="00CE41E9">
        <w:rPr>
          <w:rFonts w:ascii="Calibri" w:eastAsia="Times New Roman" w:hAnsi="Calibri" w:cs="Calibri"/>
          <w:b/>
          <w:color w:val="000000" w:themeColor="text1"/>
          <w:kern w:val="0"/>
          <w:szCs w:val="20"/>
          <w:lang w:val="x-none" w:eastAsia="x-none"/>
          <w14:ligatures w14:val="none"/>
        </w:rPr>
        <w:t xml:space="preserve"> </w:t>
      </w:r>
      <w:r w:rsidRPr="00CE41E9">
        <w:rPr>
          <w:rFonts w:ascii="Calibri" w:eastAsia="Times New Roman" w:hAnsi="Calibri" w:cs="Calibri"/>
          <w:b/>
          <w:color w:val="000000" w:themeColor="text1"/>
          <w:kern w:val="0"/>
          <w:szCs w:val="20"/>
          <w:lang w:eastAsia="x-none"/>
          <w14:ligatures w14:val="none"/>
        </w:rPr>
        <w:t xml:space="preserve">Klauzula salwatoryjna </w:t>
      </w:r>
    </w:p>
    <w:p w14:paraId="64484C3F" w14:textId="77777777" w:rsidR="004A7D8C" w:rsidRPr="00CE41E9" w:rsidRDefault="004A7D8C" w:rsidP="004A7D8C">
      <w:pPr>
        <w:spacing w:before="240" w:line="276" w:lineRule="auto"/>
        <w:jc w:val="both"/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</w:pPr>
      <w:r w:rsidRPr="00CE41E9">
        <w:rPr>
          <w:rFonts w:ascii="Calibri" w:eastAsia="Calibri" w:hAnsi="Calibri" w:cs="Calibri"/>
          <w:bCs/>
          <w:color w:val="000000" w:themeColor="text1"/>
          <w:kern w:val="0"/>
          <w:lang w:eastAsia="zh-CN"/>
          <w14:ligatures w14:val="none"/>
        </w:rPr>
        <w:t>Jeżeli którekolwiek z postanowień niniejszego oświadczenia okaże się z jakiegokolwiek powodu nieważne, sprzeczne z prawem lub nieskuteczne, legalność i wykonalność pozostałych postanowień nie będzie w żaden sposób naruszona lub osłabiona, a Strony zobowiązują się uzgodnić postanowienie zastępujące, mające moc prawną i skutek możliwie najbardziej zbliżony do postanowienia zastępowanego.</w:t>
      </w:r>
    </w:p>
    <w:p w14:paraId="44A1E813" w14:textId="51373D64" w:rsidR="004A7D8C" w:rsidRPr="00CE41E9" w:rsidRDefault="004A7D8C" w:rsidP="004A7D8C">
      <w:pPr>
        <w:suppressAutoHyphens/>
        <w:spacing w:before="240" w:after="60" w:line="276" w:lineRule="auto"/>
        <w:jc w:val="center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b/>
          <w:bCs/>
          <w:color w:val="000000" w:themeColor="text1"/>
          <w:kern w:val="0"/>
          <w:lang w:eastAsia="zh-CN"/>
          <w14:ligatures w14:val="none"/>
        </w:rPr>
        <w:t xml:space="preserve">§ </w:t>
      </w:r>
      <w:r w:rsidR="0028199B">
        <w:rPr>
          <w:rFonts w:ascii="Calibri" w:eastAsia="Calibri" w:hAnsi="Calibri" w:cs="Calibri"/>
          <w:b/>
          <w:bCs/>
          <w:color w:val="000000" w:themeColor="text1"/>
          <w:kern w:val="0"/>
          <w:lang w:eastAsia="zh-CN"/>
          <w14:ligatures w14:val="none"/>
        </w:rPr>
        <w:t>4</w:t>
      </w:r>
      <w:r w:rsidRPr="00CE41E9">
        <w:rPr>
          <w:rFonts w:ascii="Calibri" w:eastAsia="Calibri" w:hAnsi="Calibri" w:cs="Calibri"/>
          <w:b/>
          <w:bCs/>
          <w:color w:val="000000" w:themeColor="text1"/>
          <w:kern w:val="0"/>
          <w:lang w:eastAsia="zh-CN"/>
          <w14:ligatures w14:val="none"/>
        </w:rPr>
        <w:t>. Postanowienia końcowe</w:t>
      </w:r>
    </w:p>
    <w:p w14:paraId="1250FCEB" w14:textId="68C45BD1" w:rsidR="004A7D8C" w:rsidRPr="00CE41E9" w:rsidRDefault="004A7D8C" w:rsidP="0028199B">
      <w:pPr>
        <w:numPr>
          <w:ilvl w:val="0"/>
          <w:numId w:val="14"/>
        </w:numPr>
        <w:suppressAutoHyphens/>
        <w:spacing w:before="120" w:after="0" w:line="276" w:lineRule="auto"/>
        <w:ind w:left="0" w:hanging="284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Zobowiązany do zachowania poufności zobowiązuje się do zachowania tajemnicy Informacji szczególnie chronionych od daty ich uzyskania oraz przez okres 5 lat od daty zakończenia niniejszego postępowania. Oświadczenie wygasa z chwilą zawarcia pomiędzy Stronami umowy, której dotyczy postępowanie nr </w:t>
      </w:r>
      <w:r w:rsidR="004223B2" w:rsidRPr="004223B2">
        <w:rPr>
          <w:rFonts w:ascii="Calibri" w:eastAsia="Calibri" w:hAnsi="Calibri" w:cs="Calibri"/>
          <w:color w:val="000000" w:themeColor="text1"/>
          <w:kern w:val="0"/>
          <w14:ligatures w14:val="none"/>
        </w:rPr>
        <w:t>HM/39/2026</w:t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 lub odrębnej zawartej pomiędzy stronami umowy w przedmiocie zachowania w poufności. </w:t>
      </w:r>
    </w:p>
    <w:p w14:paraId="2535A140" w14:textId="77777777" w:rsidR="009671BC" w:rsidRDefault="009671BC" w:rsidP="0028199B">
      <w:pPr>
        <w:numPr>
          <w:ilvl w:val="0"/>
          <w:numId w:val="14"/>
        </w:numPr>
        <w:suppressAutoHyphens/>
        <w:spacing w:before="120" w:after="0" w:line="276" w:lineRule="auto"/>
        <w:ind w:left="0" w:hanging="284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9671BC">
        <w:rPr>
          <w:rFonts w:ascii="Calibri" w:eastAsia="Calibri" w:hAnsi="Calibri" w:cs="Calibri"/>
          <w:color w:val="000000" w:themeColor="text1"/>
          <w:kern w:val="0"/>
          <w14:ligatures w14:val="none"/>
        </w:rPr>
        <w:t>Zobowiązany, który naruszy zasady wskazane w niniejszym oświadczeniu, jest zobowiązany do naprawienia szkody wynikłej z tego tytułu na rzecz Zamawiającego, na zasadach ogólnych.</w:t>
      </w:r>
    </w:p>
    <w:p w14:paraId="480378F2" w14:textId="2C2F1497" w:rsidR="004A7D8C" w:rsidRPr="00CE41E9" w:rsidRDefault="004A7D8C" w:rsidP="0028199B">
      <w:pPr>
        <w:numPr>
          <w:ilvl w:val="0"/>
          <w:numId w:val="14"/>
        </w:numPr>
        <w:suppressAutoHyphens/>
        <w:spacing w:before="120" w:after="0" w:line="276" w:lineRule="auto"/>
        <w:ind w:left="0" w:hanging="284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Wszelkie stosunki wynikające z niniejszego zobowiązania podlegają prawu polskiemu. Sądem właściwym w sprawach spornych będzie sąd właściwy ze względu na siedzibę JSW LOGISTICS .</w:t>
      </w:r>
    </w:p>
    <w:p w14:paraId="67E5A730" w14:textId="77777777" w:rsidR="004A7D8C" w:rsidRPr="00CE41E9" w:rsidRDefault="004A7D8C" w:rsidP="0028199B">
      <w:pPr>
        <w:suppressAutoHyphens/>
        <w:spacing w:before="240" w:after="60" w:line="276" w:lineRule="auto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ab/>
      </w:r>
    </w:p>
    <w:p w14:paraId="704BDB83" w14:textId="77777777" w:rsidR="004A7D8C" w:rsidRPr="00CE41E9" w:rsidRDefault="004A7D8C" w:rsidP="004A7D8C">
      <w:pPr>
        <w:suppressAutoHyphens/>
        <w:spacing w:before="240" w:after="60" w:line="276" w:lineRule="auto"/>
        <w:jc w:val="right"/>
        <w:rPr>
          <w:rFonts w:ascii="Calibri" w:eastAsia="Calibri" w:hAnsi="Calibri" w:cs="Calibri"/>
          <w:b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b/>
          <w:color w:val="000000" w:themeColor="text1"/>
          <w:kern w:val="0"/>
          <w14:ligatures w14:val="none"/>
        </w:rPr>
        <w:t>Zobowiązany do zachowania poufności:</w:t>
      </w:r>
    </w:p>
    <w:p w14:paraId="5F85A95A" w14:textId="77777777" w:rsidR="004A7D8C" w:rsidRPr="00CE41E9" w:rsidRDefault="004A7D8C" w:rsidP="0028199B">
      <w:pPr>
        <w:suppressAutoHyphens/>
        <w:spacing w:before="240" w:after="60" w:line="276" w:lineRule="auto"/>
        <w:rPr>
          <w:rFonts w:ascii="Calibri" w:eastAsia="Calibri" w:hAnsi="Calibri" w:cs="Calibri"/>
          <w:b/>
          <w:color w:val="000000" w:themeColor="text1"/>
          <w:kern w:val="0"/>
          <w14:ligatures w14:val="none"/>
        </w:rPr>
      </w:pPr>
    </w:p>
    <w:p w14:paraId="25BED7A2" w14:textId="77777777" w:rsidR="004A7D8C" w:rsidRPr="00CE41E9" w:rsidRDefault="004A7D8C" w:rsidP="004A7D8C">
      <w:pPr>
        <w:suppressAutoHyphens/>
        <w:spacing w:before="240" w:after="60" w:line="276" w:lineRule="auto"/>
        <w:jc w:val="right"/>
        <w:rPr>
          <w:rFonts w:ascii="Calibri" w:eastAsia="Calibri" w:hAnsi="Calibri" w:cs="Calibri"/>
          <w:b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b/>
          <w:color w:val="000000" w:themeColor="text1"/>
          <w:kern w:val="0"/>
          <w14:ligatures w14:val="none"/>
        </w:rPr>
        <w:t>………………………………………………………</w:t>
      </w:r>
    </w:p>
    <w:p w14:paraId="256337F2" w14:textId="77777777" w:rsidR="004A7D8C" w:rsidRPr="00CE41E9" w:rsidRDefault="004A7D8C" w:rsidP="004A7D8C">
      <w:pPr>
        <w:suppressAutoHyphens/>
        <w:spacing w:after="60" w:line="276" w:lineRule="auto"/>
        <w:jc w:val="right"/>
        <w:rPr>
          <w:rFonts w:ascii="Calibri" w:eastAsia="Calibri" w:hAnsi="Calibri" w:cs="Calibri"/>
          <w:b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b/>
          <w:color w:val="000000" w:themeColor="text1"/>
          <w:kern w:val="0"/>
          <w14:ligatures w14:val="none"/>
        </w:rPr>
        <w:t>(</w:t>
      </w:r>
      <w:r w:rsidRPr="00CE41E9">
        <w:rPr>
          <w:rFonts w:ascii="Calibri" w:eastAsia="Calibri" w:hAnsi="Calibri" w:cs="Calibri"/>
          <w:bCs/>
          <w:color w:val="000000" w:themeColor="text1"/>
          <w:kern w:val="0"/>
          <w:sz w:val="20"/>
          <w:szCs w:val="20"/>
          <w14:ligatures w14:val="none"/>
        </w:rPr>
        <w:t>podpis kwalifikowany Zobowiązanego)</w:t>
      </w:r>
    </w:p>
    <w:p w14:paraId="34B795AA" w14:textId="77777777" w:rsidR="0017743D" w:rsidRDefault="0017743D" w:rsidP="0017743D">
      <w:pPr>
        <w:rPr>
          <w:rFonts w:ascii="Calibri" w:eastAsia="Calibri" w:hAnsi="Calibri" w:cs="Times New Roman"/>
          <w:color w:val="4EA72E" w:themeColor="accent6"/>
          <w:kern w:val="0"/>
          <w14:ligatures w14:val="none"/>
        </w:rPr>
      </w:pPr>
    </w:p>
    <w:p w14:paraId="704E59D9" w14:textId="77777777" w:rsidR="00B37992" w:rsidRDefault="00B37992" w:rsidP="0017743D">
      <w:pPr>
        <w:rPr>
          <w:rFonts w:ascii="Calibri" w:eastAsia="Calibri" w:hAnsi="Calibri" w:cs="Times New Roman"/>
          <w:color w:val="4EA72E" w:themeColor="accent6"/>
          <w:kern w:val="0"/>
          <w14:ligatures w14:val="none"/>
        </w:rPr>
      </w:pPr>
    </w:p>
    <w:p w14:paraId="080161EF" w14:textId="77777777" w:rsidR="00B37992" w:rsidRDefault="00B37992" w:rsidP="0017743D">
      <w:pPr>
        <w:rPr>
          <w:rFonts w:ascii="Calibri" w:eastAsia="Calibri" w:hAnsi="Calibri" w:cs="Times New Roman"/>
          <w:color w:val="4EA72E" w:themeColor="accent6"/>
          <w:kern w:val="0"/>
          <w14:ligatures w14:val="none"/>
        </w:rPr>
      </w:pPr>
    </w:p>
    <w:sectPr w:rsidR="00B37992" w:rsidSect="0017743D">
      <w:headerReference w:type="default" r:id="rId7"/>
      <w:footerReference w:type="default" r:id="rId8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299A" w14:textId="77777777" w:rsidR="003513B7" w:rsidRDefault="003513B7" w:rsidP="003513B7">
      <w:pPr>
        <w:spacing w:after="0" w:line="240" w:lineRule="auto"/>
      </w:pPr>
      <w:r>
        <w:separator/>
      </w:r>
    </w:p>
  </w:endnote>
  <w:endnote w:type="continuationSeparator" w:id="0">
    <w:p w14:paraId="3B1D494F" w14:textId="77777777" w:rsidR="003513B7" w:rsidRDefault="003513B7" w:rsidP="003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1049E4C9" w14:textId="77777777" w:rsidR="00ED712A" w:rsidRDefault="00ED71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DDA9A5A" w14:textId="77777777" w:rsidR="00ED712A" w:rsidRDefault="00ED7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48D6" w14:textId="77777777" w:rsidR="003513B7" w:rsidRDefault="003513B7" w:rsidP="003513B7">
      <w:pPr>
        <w:spacing w:after="0" w:line="240" w:lineRule="auto"/>
      </w:pPr>
      <w:r>
        <w:separator/>
      </w:r>
    </w:p>
  </w:footnote>
  <w:footnote w:type="continuationSeparator" w:id="0">
    <w:p w14:paraId="51F2FB30" w14:textId="77777777" w:rsidR="003513B7" w:rsidRDefault="003513B7" w:rsidP="0035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9FD6" w14:textId="13A1A130" w:rsidR="00ED712A" w:rsidRDefault="00ED712A" w:rsidP="000309AE">
    <w:pPr>
      <w:pStyle w:val="Nagwek"/>
      <w:tabs>
        <w:tab w:val="clear" w:pos="4536"/>
        <w:tab w:val="clear" w:pos="9072"/>
      </w:tabs>
    </w:pPr>
    <w:r w:rsidRPr="00E40FEF">
      <w:rPr>
        <w:rFonts w:ascii="Calibri" w:eastAsia="Calibri" w:hAnsi="Calibri" w:cs="Times New Roman"/>
        <w:kern w:val="2"/>
        <w14:ligatures w14:val="standardContextual"/>
      </w:rPr>
      <w:object w:dxaOrig="7079" w:dyaOrig="2955" w14:anchorId="01F564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in;height:57.6pt">
          <v:imagedata r:id="rId1" o:title=""/>
        </v:shape>
        <o:OLEObject Type="Embed" ProgID="PBrush" ShapeID="_x0000_i1025" DrawAspect="Content" ObjectID="_1832320942" r:id="rId2"/>
      </w:object>
    </w:r>
    <w:r w:rsidRPr="00E40FEF">
      <w:rPr>
        <w:rFonts w:ascii="Calibri" w:eastAsia="Calibri" w:hAnsi="Calibri" w:cs="Times New Roman"/>
        <w:i/>
        <w:iCs/>
        <w:kern w:val="2"/>
        <w14:ligatures w14:val="standardContextual"/>
      </w:rPr>
      <w:t xml:space="preserve"> </w:t>
    </w:r>
    <w:r>
      <w:rPr>
        <w:rFonts w:ascii="Calibri" w:eastAsia="Calibri" w:hAnsi="Calibri" w:cs="Times New Roman"/>
        <w:i/>
        <w:iCs/>
        <w:kern w:val="2"/>
        <w14:ligatures w14:val="standardContextual"/>
      </w:rPr>
      <w:tab/>
    </w:r>
    <w:r>
      <w:rPr>
        <w:rFonts w:ascii="Calibri" w:eastAsia="Calibri" w:hAnsi="Calibri" w:cs="Times New Roman"/>
        <w:i/>
        <w:iCs/>
        <w:kern w:val="2"/>
        <w14:ligatures w14:val="standardContextual"/>
      </w:rPr>
      <w:tab/>
    </w:r>
    <w:r>
      <w:rPr>
        <w:rFonts w:ascii="Calibri" w:eastAsia="Calibri" w:hAnsi="Calibri" w:cs="Times New Roman"/>
        <w:i/>
        <w:iCs/>
        <w:kern w:val="2"/>
        <w14:ligatures w14:val="standardContextual"/>
      </w:rPr>
      <w:tab/>
    </w:r>
    <w:r>
      <w:rPr>
        <w:rFonts w:ascii="Calibri" w:eastAsia="Calibri" w:hAnsi="Calibri" w:cs="Times New Roman"/>
        <w:i/>
        <w:iCs/>
        <w:kern w:val="2"/>
        <w14:ligatures w14:val="standardContextual"/>
      </w:rPr>
      <w:tab/>
    </w:r>
    <w:r w:rsidRPr="00E40FEF">
      <w:rPr>
        <w:rFonts w:ascii="Calibri" w:eastAsia="Calibri" w:hAnsi="Calibri" w:cs="Times New Roman"/>
        <w:i/>
        <w:iCs/>
        <w:kern w:val="2"/>
        <w14:ligatures w14:val="standardContextual"/>
      </w:rPr>
      <w:t>Nr postępowania</w:t>
    </w:r>
    <w:r w:rsidR="004223B2">
      <w:rPr>
        <w:rFonts w:ascii="Calibri" w:eastAsia="Calibri" w:hAnsi="Calibri" w:cs="Times New Roman"/>
        <w:i/>
        <w:iCs/>
        <w:kern w:val="2"/>
        <w14:ligatures w14:val="standardContextual"/>
      </w:rPr>
      <w:t xml:space="preserve"> </w:t>
    </w:r>
    <w:r w:rsidR="004223B2" w:rsidRPr="004223B2">
      <w:rPr>
        <w:rFonts w:ascii="Calibri" w:eastAsia="Calibri" w:hAnsi="Calibri" w:cs="Times New Roman"/>
        <w:i/>
        <w:iCs/>
        <w:kern w:val="2"/>
        <w14:ligatures w14:val="standardContextual"/>
      </w:rPr>
      <w:t>HM/39/2026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1BB09D3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0"/>
      </w:pPr>
      <w:rPr>
        <w:sz w:val="22"/>
        <w:szCs w:val="22"/>
      </w:rPr>
    </w:lvl>
  </w:abstractNum>
  <w:abstractNum w:abstractNumId="2" w15:restartNumberingAfterBreak="0">
    <w:nsid w:val="00000003"/>
    <w:multiLevelType w:val="multilevel"/>
    <w:tmpl w:val="6C9AA696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16C3687"/>
    <w:multiLevelType w:val="hybridMultilevel"/>
    <w:tmpl w:val="1136C5FE"/>
    <w:lvl w:ilvl="0" w:tplc="0415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 w15:restartNumberingAfterBreak="0">
    <w:nsid w:val="030619B4"/>
    <w:multiLevelType w:val="hybridMultilevel"/>
    <w:tmpl w:val="A552CBA6"/>
    <w:lvl w:ilvl="0" w:tplc="321CE9B6">
      <w:numFmt w:val="bullet"/>
      <w:lvlText w:val="•"/>
      <w:lvlJc w:val="left"/>
      <w:pPr>
        <w:ind w:left="1452" w:hanging="327"/>
      </w:pPr>
      <w:rPr>
        <w:rFonts w:hint="default"/>
        <w:w w:val="110"/>
        <w:position w:val="-2"/>
      </w:rPr>
    </w:lvl>
    <w:lvl w:ilvl="1" w:tplc="7668D870">
      <w:numFmt w:val="bullet"/>
      <w:lvlText w:val="•"/>
      <w:lvlJc w:val="left"/>
      <w:pPr>
        <w:ind w:left="2224" w:hanging="327"/>
      </w:pPr>
      <w:rPr>
        <w:rFonts w:hint="default"/>
      </w:rPr>
    </w:lvl>
    <w:lvl w:ilvl="2" w:tplc="D1E4B60E">
      <w:numFmt w:val="bullet"/>
      <w:lvlText w:val="•"/>
      <w:lvlJc w:val="left"/>
      <w:pPr>
        <w:ind w:left="2992" w:hanging="327"/>
      </w:pPr>
      <w:rPr>
        <w:rFonts w:hint="default"/>
      </w:rPr>
    </w:lvl>
    <w:lvl w:ilvl="3" w:tplc="BEDC90D8">
      <w:numFmt w:val="bullet"/>
      <w:lvlText w:val="•"/>
      <w:lvlJc w:val="left"/>
      <w:pPr>
        <w:ind w:left="3761" w:hanging="327"/>
      </w:pPr>
      <w:rPr>
        <w:rFonts w:hint="default"/>
      </w:rPr>
    </w:lvl>
    <w:lvl w:ilvl="4" w:tplc="388EF626">
      <w:numFmt w:val="bullet"/>
      <w:lvlText w:val="•"/>
      <w:lvlJc w:val="left"/>
      <w:pPr>
        <w:ind w:left="4529" w:hanging="327"/>
      </w:pPr>
      <w:rPr>
        <w:rFonts w:hint="default"/>
      </w:rPr>
    </w:lvl>
    <w:lvl w:ilvl="5" w:tplc="AA3E8376">
      <w:numFmt w:val="bullet"/>
      <w:lvlText w:val="•"/>
      <w:lvlJc w:val="left"/>
      <w:pPr>
        <w:ind w:left="5297" w:hanging="327"/>
      </w:pPr>
      <w:rPr>
        <w:rFonts w:hint="default"/>
      </w:rPr>
    </w:lvl>
    <w:lvl w:ilvl="6" w:tplc="BB068A90">
      <w:numFmt w:val="bullet"/>
      <w:lvlText w:val="•"/>
      <w:lvlJc w:val="left"/>
      <w:pPr>
        <w:ind w:left="6066" w:hanging="327"/>
      </w:pPr>
      <w:rPr>
        <w:rFonts w:hint="default"/>
      </w:rPr>
    </w:lvl>
    <w:lvl w:ilvl="7" w:tplc="553C4218">
      <w:numFmt w:val="bullet"/>
      <w:lvlText w:val="•"/>
      <w:lvlJc w:val="left"/>
      <w:pPr>
        <w:ind w:left="6834" w:hanging="327"/>
      </w:pPr>
      <w:rPr>
        <w:rFonts w:hint="default"/>
      </w:rPr>
    </w:lvl>
    <w:lvl w:ilvl="8" w:tplc="059450BA">
      <w:numFmt w:val="bullet"/>
      <w:lvlText w:val="•"/>
      <w:lvlJc w:val="left"/>
      <w:pPr>
        <w:ind w:left="7602" w:hanging="327"/>
      </w:pPr>
      <w:rPr>
        <w:rFonts w:hint="default"/>
      </w:rPr>
    </w:lvl>
  </w:abstractNum>
  <w:abstractNum w:abstractNumId="6" w15:restartNumberingAfterBreak="0">
    <w:nsid w:val="106C43C2"/>
    <w:multiLevelType w:val="hybridMultilevel"/>
    <w:tmpl w:val="72DA8740"/>
    <w:lvl w:ilvl="0" w:tplc="49D0026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27CD8"/>
    <w:multiLevelType w:val="hybridMultilevel"/>
    <w:tmpl w:val="6AA48AC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514642"/>
    <w:multiLevelType w:val="hybridMultilevel"/>
    <w:tmpl w:val="4118963A"/>
    <w:lvl w:ilvl="0" w:tplc="B2644004">
      <w:numFmt w:val="bullet"/>
      <w:lvlText w:val="•"/>
      <w:lvlJc w:val="left"/>
      <w:pPr>
        <w:ind w:left="1464" w:hanging="339"/>
      </w:pPr>
      <w:rPr>
        <w:rFonts w:ascii="Times New Roman" w:eastAsia="Times New Roman" w:hAnsi="Times New Roman" w:cs="Times New Roman" w:hint="default"/>
        <w:color w:val="212121"/>
        <w:w w:val="110"/>
        <w:position w:val="-2"/>
        <w:sz w:val="28"/>
        <w:szCs w:val="28"/>
      </w:rPr>
    </w:lvl>
    <w:lvl w:ilvl="1" w:tplc="53705B5E">
      <w:numFmt w:val="bullet"/>
      <w:lvlText w:val="•"/>
      <w:lvlJc w:val="left"/>
      <w:pPr>
        <w:ind w:left="2230" w:hanging="339"/>
      </w:pPr>
      <w:rPr>
        <w:rFonts w:hint="default"/>
      </w:rPr>
    </w:lvl>
    <w:lvl w:ilvl="2" w:tplc="B9EE7414">
      <w:numFmt w:val="bullet"/>
      <w:lvlText w:val="•"/>
      <w:lvlJc w:val="left"/>
      <w:pPr>
        <w:ind w:left="2998" w:hanging="339"/>
      </w:pPr>
      <w:rPr>
        <w:rFonts w:hint="default"/>
      </w:rPr>
    </w:lvl>
    <w:lvl w:ilvl="3" w:tplc="9E5CCCA8">
      <w:numFmt w:val="bullet"/>
      <w:lvlText w:val="•"/>
      <w:lvlJc w:val="left"/>
      <w:pPr>
        <w:ind w:left="3767" w:hanging="339"/>
      </w:pPr>
      <w:rPr>
        <w:rFonts w:hint="default"/>
      </w:rPr>
    </w:lvl>
    <w:lvl w:ilvl="4" w:tplc="F45C0264">
      <w:numFmt w:val="bullet"/>
      <w:lvlText w:val="•"/>
      <w:lvlJc w:val="left"/>
      <w:pPr>
        <w:ind w:left="4535" w:hanging="339"/>
      </w:pPr>
      <w:rPr>
        <w:rFonts w:hint="default"/>
      </w:rPr>
    </w:lvl>
    <w:lvl w:ilvl="5" w:tplc="F9641586">
      <w:numFmt w:val="bullet"/>
      <w:lvlText w:val="•"/>
      <w:lvlJc w:val="left"/>
      <w:pPr>
        <w:ind w:left="5303" w:hanging="339"/>
      </w:pPr>
      <w:rPr>
        <w:rFonts w:hint="default"/>
      </w:rPr>
    </w:lvl>
    <w:lvl w:ilvl="6" w:tplc="224040CA">
      <w:numFmt w:val="bullet"/>
      <w:lvlText w:val="•"/>
      <w:lvlJc w:val="left"/>
      <w:pPr>
        <w:ind w:left="6072" w:hanging="339"/>
      </w:pPr>
      <w:rPr>
        <w:rFonts w:hint="default"/>
      </w:rPr>
    </w:lvl>
    <w:lvl w:ilvl="7" w:tplc="00A04A70">
      <w:numFmt w:val="bullet"/>
      <w:lvlText w:val="•"/>
      <w:lvlJc w:val="left"/>
      <w:pPr>
        <w:ind w:left="6840" w:hanging="339"/>
      </w:pPr>
      <w:rPr>
        <w:rFonts w:hint="default"/>
      </w:rPr>
    </w:lvl>
    <w:lvl w:ilvl="8" w:tplc="3DF8BD28">
      <w:numFmt w:val="bullet"/>
      <w:lvlText w:val="•"/>
      <w:lvlJc w:val="left"/>
      <w:pPr>
        <w:ind w:left="7608" w:hanging="339"/>
      </w:pPr>
      <w:rPr>
        <w:rFonts w:hint="default"/>
      </w:rPr>
    </w:lvl>
  </w:abstractNum>
  <w:abstractNum w:abstractNumId="11" w15:restartNumberingAfterBreak="0">
    <w:nsid w:val="364A7610"/>
    <w:multiLevelType w:val="hybridMultilevel"/>
    <w:tmpl w:val="5DA0348E"/>
    <w:lvl w:ilvl="0" w:tplc="2CC86A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F52E43"/>
    <w:multiLevelType w:val="hybridMultilevel"/>
    <w:tmpl w:val="3EB4FEAC"/>
    <w:lvl w:ilvl="0" w:tplc="73922E8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3E49337A"/>
    <w:multiLevelType w:val="hybridMultilevel"/>
    <w:tmpl w:val="212C04F2"/>
    <w:lvl w:ilvl="0" w:tplc="EFDC5568">
      <w:numFmt w:val="bullet"/>
      <w:lvlText w:val="•"/>
      <w:lvlJc w:val="left"/>
      <w:pPr>
        <w:ind w:left="1462" w:hanging="337"/>
      </w:pPr>
      <w:rPr>
        <w:rFonts w:hint="default"/>
        <w:w w:val="106"/>
        <w:position w:val="-2"/>
      </w:rPr>
    </w:lvl>
    <w:lvl w:ilvl="1" w:tplc="0D2458EE">
      <w:numFmt w:val="bullet"/>
      <w:lvlText w:val="•"/>
      <w:lvlJc w:val="left"/>
      <w:pPr>
        <w:ind w:left="2228" w:hanging="337"/>
      </w:pPr>
      <w:rPr>
        <w:rFonts w:hint="default"/>
      </w:rPr>
    </w:lvl>
    <w:lvl w:ilvl="2" w:tplc="1374B962">
      <w:numFmt w:val="bullet"/>
      <w:lvlText w:val="•"/>
      <w:lvlJc w:val="left"/>
      <w:pPr>
        <w:ind w:left="2996" w:hanging="337"/>
      </w:pPr>
      <w:rPr>
        <w:rFonts w:hint="default"/>
      </w:rPr>
    </w:lvl>
    <w:lvl w:ilvl="3" w:tplc="5468A2EE">
      <w:numFmt w:val="bullet"/>
      <w:lvlText w:val="•"/>
      <w:lvlJc w:val="left"/>
      <w:pPr>
        <w:ind w:left="3765" w:hanging="337"/>
      </w:pPr>
      <w:rPr>
        <w:rFonts w:hint="default"/>
      </w:rPr>
    </w:lvl>
    <w:lvl w:ilvl="4" w:tplc="1DC68BB2">
      <w:numFmt w:val="bullet"/>
      <w:lvlText w:val="•"/>
      <w:lvlJc w:val="left"/>
      <w:pPr>
        <w:ind w:left="4533" w:hanging="337"/>
      </w:pPr>
      <w:rPr>
        <w:rFonts w:hint="default"/>
      </w:rPr>
    </w:lvl>
    <w:lvl w:ilvl="5" w:tplc="ABAE9D24">
      <w:numFmt w:val="bullet"/>
      <w:lvlText w:val="•"/>
      <w:lvlJc w:val="left"/>
      <w:pPr>
        <w:ind w:left="5301" w:hanging="337"/>
      </w:pPr>
      <w:rPr>
        <w:rFonts w:hint="default"/>
      </w:rPr>
    </w:lvl>
    <w:lvl w:ilvl="6" w:tplc="F3663B2E">
      <w:numFmt w:val="bullet"/>
      <w:lvlText w:val="•"/>
      <w:lvlJc w:val="left"/>
      <w:pPr>
        <w:ind w:left="6070" w:hanging="337"/>
      </w:pPr>
      <w:rPr>
        <w:rFonts w:hint="default"/>
      </w:rPr>
    </w:lvl>
    <w:lvl w:ilvl="7" w:tplc="A790B954">
      <w:numFmt w:val="bullet"/>
      <w:lvlText w:val="•"/>
      <w:lvlJc w:val="left"/>
      <w:pPr>
        <w:ind w:left="6838" w:hanging="337"/>
      </w:pPr>
      <w:rPr>
        <w:rFonts w:hint="default"/>
      </w:rPr>
    </w:lvl>
    <w:lvl w:ilvl="8" w:tplc="4DF06EAE">
      <w:numFmt w:val="bullet"/>
      <w:lvlText w:val="•"/>
      <w:lvlJc w:val="left"/>
      <w:pPr>
        <w:ind w:left="7606" w:hanging="337"/>
      </w:pPr>
      <w:rPr>
        <w:rFonts w:hint="default"/>
      </w:rPr>
    </w:lvl>
  </w:abstractNum>
  <w:abstractNum w:abstractNumId="14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D5CED"/>
    <w:multiLevelType w:val="hybridMultilevel"/>
    <w:tmpl w:val="6BA4F3DE"/>
    <w:lvl w:ilvl="0" w:tplc="19DEA4F8">
      <w:numFmt w:val="bullet"/>
      <w:lvlText w:val="•"/>
      <w:lvlJc w:val="left"/>
      <w:pPr>
        <w:ind w:left="1464" w:hanging="339"/>
      </w:pPr>
      <w:rPr>
        <w:rFonts w:ascii="Times New Roman" w:eastAsia="Times New Roman" w:hAnsi="Times New Roman" w:cs="Times New Roman" w:hint="default"/>
        <w:color w:val="212121"/>
        <w:w w:val="110"/>
        <w:position w:val="-2"/>
        <w:sz w:val="28"/>
        <w:szCs w:val="28"/>
      </w:rPr>
    </w:lvl>
    <w:lvl w:ilvl="1" w:tplc="5E6A7204">
      <w:numFmt w:val="bullet"/>
      <w:lvlText w:val="•"/>
      <w:lvlJc w:val="left"/>
      <w:pPr>
        <w:ind w:left="2231" w:hanging="339"/>
      </w:pPr>
      <w:rPr>
        <w:rFonts w:hint="default"/>
      </w:rPr>
    </w:lvl>
    <w:lvl w:ilvl="2" w:tplc="6F2ED5EE">
      <w:numFmt w:val="bullet"/>
      <w:lvlText w:val="•"/>
      <w:lvlJc w:val="left"/>
      <w:pPr>
        <w:ind w:left="2999" w:hanging="339"/>
      </w:pPr>
      <w:rPr>
        <w:rFonts w:hint="default"/>
      </w:rPr>
    </w:lvl>
    <w:lvl w:ilvl="3" w:tplc="C13229A6">
      <w:numFmt w:val="bullet"/>
      <w:lvlText w:val="•"/>
      <w:lvlJc w:val="left"/>
      <w:pPr>
        <w:ind w:left="3768" w:hanging="339"/>
      </w:pPr>
      <w:rPr>
        <w:rFonts w:hint="default"/>
      </w:rPr>
    </w:lvl>
    <w:lvl w:ilvl="4" w:tplc="1B2EFA26">
      <w:numFmt w:val="bullet"/>
      <w:lvlText w:val="•"/>
      <w:lvlJc w:val="left"/>
      <w:pPr>
        <w:ind w:left="4536" w:hanging="339"/>
      </w:pPr>
      <w:rPr>
        <w:rFonts w:hint="default"/>
      </w:rPr>
    </w:lvl>
    <w:lvl w:ilvl="5" w:tplc="3FF4E66E">
      <w:numFmt w:val="bullet"/>
      <w:lvlText w:val="•"/>
      <w:lvlJc w:val="left"/>
      <w:pPr>
        <w:ind w:left="5304" w:hanging="339"/>
      </w:pPr>
      <w:rPr>
        <w:rFonts w:hint="default"/>
      </w:rPr>
    </w:lvl>
    <w:lvl w:ilvl="6" w:tplc="B2BECC4C">
      <w:numFmt w:val="bullet"/>
      <w:lvlText w:val="•"/>
      <w:lvlJc w:val="left"/>
      <w:pPr>
        <w:ind w:left="6073" w:hanging="339"/>
      </w:pPr>
      <w:rPr>
        <w:rFonts w:hint="default"/>
      </w:rPr>
    </w:lvl>
    <w:lvl w:ilvl="7" w:tplc="3CE8E8CA">
      <w:numFmt w:val="bullet"/>
      <w:lvlText w:val="•"/>
      <w:lvlJc w:val="left"/>
      <w:pPr>
        <w:ind w:left="6841" w:hanging="339"/>
      </w:pPr>
      <w:rPr>
        <w:rFonts w:hint="default"/>
      </w:rPr>
    </w:lvl>
    <w:lvl w:ilvl="8" w:tplc="3F5E6C0E">
      <w:numFmt w:val="bullet"/>
      <w:lvlText w:val="•"/>
      <w:lvlJc w:val="left"/>
      <w:pPr>
        <w:ind w:left="7609" w:hanging="339"/>
      </w:pPr>
      <w:rPr>
        <w:rFonts w:hint="default"/>
      </w:rPr>
    </w:lvl>
  </w:abstractNum>
  <w:abstractNum w:abstractNumId="17" w15:restartNumberingAfterBreak="0">
    <w:nsid w:val="66BD2A36"/>
    <w:multiLevelType w:val="hybridMultilevel"/>
    <w:tmpl w:val="F904D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A2E59"/>
    <w:multiLevelType w:val="hybridMultilevel"/>
    <w:tmpl w:val="876018C2"/>
    <w:lvl w:ilvl="0" w:tplc="041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9" w15:restartNumberingAfterBreak="0">
    <w:nsid w:val="736E0B93"/>
    <w:multiLevelType w:val="hybridMultilevel"/>
    <w:tmpl w:val="90F6C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B5807"/>
    <w:multiLevelType w:val="hybridMultilevel"/>
    <w:tmpl w:val="9BA6C9A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99C2391"/>
    <w:multiLevelType w:val="hybridMultilevel"/>
    <w:tmpl w:val="4A924BE0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41815690">
    <w:abstractNumId w:val="14"/>
  </w:num>
  <w:num w:numId="2" w16cid:durableId="1372918041">
    <w:abstractNumId w:val="15"/>
  </w:num>
  <w:num w:numId="3" w16cid:durableId="865680528">
    <w:abstractNumId w:val="8"/>
  </w:num>
  <w:num w:numId="4" w16cid:durableId="1111626061">
    <w:abstractNumId w:val="20"/>
  </w:num>
  <w:num w:numId="5" w16cid:durableId="989482329">
    <w:abstractNumId w:val="6"/>
  </w:num>
  <w:num w:numId="6" w16cid:durableId="1131902511">
    <w:abstractNumId w:val="12"/>
  </w:num>
  <w:num w:numId="7" w16cid:durableId="448352174">
    <w:abstractNumId w:val="7"/>
  </w:num>
  <w:num w:numId="8" w16cid:durableId="1906573324">
    <w:abstractNumId w:val="17"/>
  </w:num>
  <w:num w:numId="9" w16cid:durableId="1338849821">
    <w:abstractNumId w:val="9"/>
  </w:num>
  <w:num w:numId="10" w16cid:durableId="1189835160">
    <w:abstractNumId w:val="13"/>
  </w:num>
  <w:num w:numId="11" w16cid:durableId="840894605">
    <w:abstractNumId w:val="10"/>
  </w:num>
  <w:num w:numId="12" w16cid:durableId="841089608">
    <w:abstractNumId w:val="5"/>
  </w:num>
  <w:num w:numId="13" w16cid:durableId="917373062">
    <w:abstractNumId w:val="16"/>
  </w:num>
  <w:num w:numId="14" w16cid:durableId="1008601697">
    <w:abstractNumId w:val="3"/>
  </w:num>
  <w:num w:numId="15" w16cid:durableId="1481534327">
    <w:abstractNumId w:val="0"/>
  </w:num>
  <w:num w:numId="16" w16cid:durableId="160320080">
    <w:abstractNumId w:val="1"/>
  </w:num>
  <w:num w:numId="17" w16cid:durableId="805316836">
    <w:abstractNumId w:val="2"/>
  </w:num>
  <w:num w:numId="18" w16cid:durableId="492724543">
    <w:abstractNumId w:val="4"/>
  </w:num>
  <w:num w:numId="19" w16cid:durableId="199439349">
    <w:abstractNumId w:val="19"/>
  </w:num>
  <w:num w:numId="20" w16cid:durableId="1064643389">
    <w:abstractNumId w:val="18"/>
  </w:num>
  <w:num w:numId="21" w16cid:durableId="1850095762">
    <w:abstractNumId w:val="21"/>
  </w:num>
  <w:num w:numId="22" w16cid:durableId="20088999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3D"/>
    <w:rsid w:val="00022A88"/>
    <w:rsid w:val="00046752"/>
    <w:rsid w:val="00087238"/>
    <w:rsid w:val="000A14A2"/>
    <w:rsid w:val="000A1B91"/>
    <w:rsid w:val="000A4575"/>
    <w:rsid w:val="000A786C"/>
    <w:rsid w:val="000C27A4"/>
    <w:rsid w:val="000D08EE"/>
    <w:rsid w:val="000E7436"/>
    <w:rsid w:val="00124B2E"/>
    <w:rsid w:val="00155379"/>
    <w:rsid w:val="00172AF9"/>
    <w:rsid w:val="0017743D"/>
    <w:rsid w:val="001B0478"/>
    <w:rsid w:val="001B5618"/>
    <w:rsid w:val="001C3DAA"/>
    <w:rsid w:val="001D547C"/>
    <w:rsid w:val="001F6A1E"/>
    <w:rsid w:val="00203A10"/>
    <w:rsid w:val="0028199B"/>
    <w:rsid w:val="002C0B46"/>
    <w:rsid w:val="002E1335"/>
    <w:rsid w:val="0032691B"/>
    <w:rsid w:val="003513B7"/>
    <w:rsid w:val="00412DBD"/>
    <w:rsid w:val="004223B2"/>
    <w:rsid w:val="0042673F"/>
    <w:rsid w:val="00444AA1"/>
    <w:rsid w:val="00471600"/>
    <w:rsid w:val="004A7D8C"/>
    <w:rsid w:val="004D02E9"/>
    <w:rsid w:val="004E4097"/>
    <w:rsid w:val="004F25A8"/>
    <w:rsid w:val="004F627D"/>
    <w:rsid w:val="00543398"/>
    <w:rsid w:val="005956CF"/>
    <w:rsid w:val="005A58F3"/>
    <w:rsid w:val="005E24CA"/>
    <w:rsid w:val="005F0B1D"/>
    <w:rsid w:val="0063252A"/>
    <w:rsid w:val="00661FAD"/>
    <w:rsid w:val="00675D28"/>
    <w:rsid w:val="00696C6C"/>
    <w:rsid w:val="006A5CDE"/>
    <w:rsid w:val="006A6E1E"/>
    <w:rsid w:val="006F2826"/>
    <w:rsid w:val="006F3042"/>
    <w:rsid w:val="00710614"/>
    <w:rsid w:val="00715D98"/>
    <w:rsid w:val="0071689E"/>
    <w:rsid w:val="00720F1A"/>
    <w:rsid w:val="00746AA4"/>
    <w:rsid w:val="00752BD8"/>
    <w:rsid w:val="00770D80"/>
    <w:rsid w:val="007A53AC"/>
    <w:rsid w:val="007C6862"/>
    <w:rsid w:val="007E3185"/>
    <w:rsid w:val="00815B86"/>
    <w:rsid w:val="00820EFA"/>
    <w:rsid w:val="0083064A"/>
    <w:rsid w:val="008457FE"/>
    <w:rsid w:val="008D0339"/>
    <w:rsid w:val="00905F51"/>
    <w:rsid w:val="00933472"/>
    <w:rsid w:val="00935E3D"/>
    <w:rsid w:val="009524C8"/>
    <w:rsid w:val="009671BC"/>
    <w:rsid w:val="00983036"/>
    <w:rsid w:val="00991ADB"/>
    <w:rsid w:val="00992052"/>
    <w:rsid w:val="009F0A64"/>
    <w:rsid w:val="00A218D1"/>
    <w:rsid w:val="00A93935"/>
    <w:rsid w:val="00A93C75"/>
    <w:rsid w:val="00B37992"/>
    <w:rsid w:val="00BB1275"/>
    <w:rsid w:val="00C05901"/>
    <w:rsid w:val="00C17C23"/>
    <w:rsid w:val="00C45929"/>
    <w:rsid w:val="00C54112"/>
    <w:rsid w:val="00C55FD4"/>
    <w:rsid w:val="00C71A3F"/>
    <w:rsid w:val="00C863F3"/>
    <w:rsid w:val="00C87103"/>
    <w:rsid w:val="00CE1975"/>
    <w:rsid w:val="00CE41E9"/>
    <w:rsid w:val="00CF6330"/>
    <w:rsid w:val="00D114E5"/>
    <w:rsid w:val="00D15C2A"/>
    <w:rsid w:val="00D31F6B"/>
    <w:rsid w:val="00D41715"/>
    <w:rsid w:val="00D51EEB"/>
    <w:rsid w:val="00D73CF8"/>
    <w:rsid w:val="00DA1CDE"/>
    <w:rsid w:val="00DC4737"/>
    <w:rsid w:val="00DE47A0"/>
    <w:rsid w:val="00E30601"/>
    <w:rsid w:val="00E37D3A"/>
    <w:rsid w:val="00E52EF8"/>
    <w:rsid w:val="00E729F0"/>
    <w:rsid w:val="00E8583D"/>
    <w:rsid w:val="00EA0A59"/>
    <w:rsid w:val="00EB3995"/>
    <w:rsid w:val="00ED59B4"/>
    <w:rsid w:val="00ED712A"/>
    <w:rsid w:val="00F23002"/>
    <w:rsid w:val="00F613F6"/>
    <w:rsid w:val="00F82045"/>
    <w:rsid w:val="00F93C51"/>
    <w:rsid w:val="00FB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6D6CC070"/>
  <w15:chartTrackingRefBased/>
  <w15:docId w15:val="{C0F78FE1-9970-4D41-BDBC-8C82D9A0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7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7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7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7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7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7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7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7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7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7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7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7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74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74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74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74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74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74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7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7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7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7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7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74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74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74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7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74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743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7743D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7743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7743D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7743D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1774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1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1F6B"/>
  </w:style>
  <w:style w:type="character" w:styleId="Odwoaniedokomentarza">
    <w:name w:val="annotation reference"/>
    <w:basedOn w:val="Domylnaczcionkaakapitu"/>
    <w:uiPriority w:val="99"/>
    <w:semiHidden/>
    <w:unhideWhenUsed/>
    <w:rsid w:val="00D31F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1F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1F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F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F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44AA1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B379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204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1108</Words>
  <Characters>6652</Characters>
  <Application>Microsoft Office Word</Application>
  <DocSecurity>4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Rzepa</dc:creator>
  <cp:keywords/>
  <dc:description/>
  <cp:lastModifiedBy>Drozdz Michał</cp:lastModifiedBy>
  <cp:revision>2</cp:revision>
  <dcterms:created xsi:type="dcterms:W3CDTF">2026-02-11T12:16:00Z</dcterms:created>
  <dcterms:modified xsi:type="dcterms:W3CDTF">2026-02-11T12:16:00Z</dcterms:modified>
</cp:coreProperties>
</file>